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26876336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6"/>
        </w:rPr>
      </w:sdtEndPr>
      <w:sdtContent>
        <w:p w:rsidR="00E35629" w:rsidRPr="00B97B95" w:rsidRDefault="00E35629" w:rsidP="00E356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97B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Муниципальное бюджетное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общеобразовательное учреждение </w:t>
          </w:r>
        </w:p>
        <w:p w:rsidR="00E35629" w:rsidRPr="00B97B95" w:rsidRDefault="00E35629" w:rsidP="00E3562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97B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Ляличская средняя общеобразовательная школа</w:t>
          </w:r>
        </w:p>
        <w:p w:rsidR="00E35629" w:rsidRDefault="000F34AF" w:rsidP="00E356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p w:rsidR="00E35629" w:rsidRPr="007553A8" w:rsidRDefault="00E35629" w:rsidP="00E35629">
      <w:pPr>
        <w:ind w:left="360"/>
        <w:jc w:val="center"/>
        <w:rPr>
          <w:rFonts w:ascii="Times New Roman" w:hAnsi="Times New Roman" w:cs="Times New Roman"/>
          <w:b/>
          <w:i/>
          <w:sz w:val="96"/>
        </w:rPr>
      </w:pPr>
      <w:r w:rsidRPr="007553A8">
        <w:rPr>
          <w:rFonts w:ascii="Times New Roman" w:hAnsi="Times New Roman" w:cs="Times New Roman"/>
          <w:b/>
          <w:i/>
          <w:sz w:val="96"/>
        </w:rPr>
        <w:t>Рабочая программа</w:t>
      </w:r>
    </w:p>
    <w:p w:rsidR="00E35629" w:rsidRDefault="00E35629" w:rsidP="00E356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5629" w:rsidRPr="00853BFF" w:rsidRDefault="00E35629" w:rsidP="00E356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>
        <w:rPr>
          <w:rFonts w:ascii="Times New Roman" w:eastAsia="Times New Roman" w:hAnsi="Times New Roman" w:cs="Times New Roman"/>
          <w:b/>
          <w:i/>
          <w:sz w:val="52"/>
          <w:szCs w:val="36"/>
        </w:rPr>
        <w:t>ПО РОДНОМУ(РУССКОМУ)</w:t>
      </w:r>
      <w:r w:rsidRPr="00853BFF">
        <w:rPr>
          <w:rFonts w:ascii="Times New Roman" w:eastAsia="Times New Roman" w:hAnsi="Times New Roman" w:cs="Times New Roman"/>
          <w:b/>
          <w:i/>
          <w:sz w:val="52"/>
          <w:szCs w:val="36"/>
        </w:rPr>
        <w:t xml:space="preserve"> ЯЗЫКУ</w:t>
      </w:r>
    </w:p>
    <w:p w:rsidR="00E35629" w:rsidRDefault="00E35629" w:rsidP="00E3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29" w:rsidRDefault="00E35629" w:rsidP="00E3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29" w:rsidRPr="00853BFF" w:rsidRDefault="00E35629" w:rsidP="00E3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 w:rsidRPr="00853BFF">
        <w:rPr>
          <w:rFonts w:ascii="Times New Roman" w:hAnsi="Times New Roman" w:cs="Times New Roman"/>
          <w:b/>
          <w:i/>
          <w:sz w:val="56"/>
          <w:szCs w:val="28"/>
        </w:rPr>
        <w:t>9 класс</w:t>
      </w:r>
    </w:p>
    <w:p w:rsidR="00E35629" w:rsidRDefault="00E35629" w:rsidP="00E3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B6" w:rsidRPr="00E35629" w:rsidRDefault="00E35629" w:rsidP="00E35629">
      <w:pPr>
        <w:ind w:left="36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1.</w:t>
      </w:r>
      <w:r w:rsidR="005A70B6" w:rsidRPr="00E35629">
        <w:rPr>
          <w:b/>
          <w:i/>
          <w:sz w:val="28"/>
          <w:lang w:eastAsia="ru-RU"/>
        </w:rPr>
        <w:t>Пояснительная записка</w:t>
      </w:r>
    </w:p>
    <w:p w:rsidR="005A70B6" w:rsidRPr="000F34AF" w:rsidRDefault="005A70B6" w:rsidP="005A70B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рабочаяпрограмма 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предмета «Родной язык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русский) </w:t>
      </w:r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основе:</w:t>
      </w:r>
    </w:p>
    <w:p w:rsidR="005A70B6" w:rsidRPr="000F34AF" w:rsidRDefault="005A70B6" w:rsidP="005A70B6">
      <w:pPr>
        <w:pStyle w:val="a6"/>
        <w:numPr>
          <w:ilvl w:val="0"/>
          <w:numId w:val="4"/>
        </w:numPr>
        <w:spacing w:before="100" w:beforeAutospacing="1" w:after="100" w:afterAutospacing="1"/>
        <w:ind w:left="709"/>
        <w:jc w:val="both"/>
        <w:rPr>
          <w:lang w:eastAsia="ru-RU"/>
        </w:rPr>
      </w:pPr>
      <w:r w:rsidRPr="000F34AF">
        <w:rPr>
          <w:lang w:eastAsia="ru-RU"/>
        </w:rPr>
        <w:t xml:space="preserve">Федерального закона от 29 декабря 2012 г. № 273-ФЗ «Об образовании в Российской Федерации»; </w:t>
      </w:r>
    </w:p>
    <w:p w:rsidR="005A70B6" w:rsidRPr="000F34AF" w:rsidRDefault="005A70B6" w:rsidP="005A7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образования»;</w:t>
      </w:r>
    </w:p>
    <w:p w:rsidR="005A70B6" w:rsidRPr="000F34AF" w:rsidRDefault="005A70B6" w:rsidP="005A7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утвержденных приказом МО РФ от 05.03.2004 №1089;</w:t>
      </w:r>
    </w:p>
    <w:p w:rsidR="005A70B6" w:rsidRPr="000F34AF" w:rsidRDefault="005A70B6" w:rsidP="005A7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5 июля 2017 года №629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(полного) образования, утвержденный приказом Министерства образования и науки Российской федерации от 31 марта 2014 года №253;</w:t>
      </w:r>
      <w:proofErr w:type="gramEnd"/>
    </w:p>
    <w:p w:rsidR="005A70B6" w:rsidRPr="000F34AF" w:rsidRDefault="005A70B6" w:rsidP="005A7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5A70B6" w:rsidRPr="000F34AF" w:rsidRDefault="005A70B6" w:rsidP="005A7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1577);</w:t>
      </w:r>
    </w:p>
    <w:p w:rsidR="005A70B6" w:rsidRPr="000F34AF" w:rsidRDefault="005A70B6" w:rsidP="005A7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учебному предмету «Родной язык» (русский) для образовательных организаций, реализующих программы основного общего образования;</w:t>
      </w:r>
    </w:p>
    <w:p w:rsidR="005A70B6" w:rsidRPr="000F34AF" w:rsidRDefault="005A70B6" w:rsidP="005A70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рабочей программе МБОУ Ляличской СОШ </w:t>
      </w:r>
    </w:p>
    <w:p w:rsidR="005A70B6" w:rsidRPr="000F34AF" w:rsidRDefault="005A70B6" w:rsidP="005A7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предмета «Родной</w:t>
      </w: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Start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русский)</w:t>
      </w: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тана для МБОУ  </w:t>
      </w:r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Ляличской СОШ, реализующего наряду с обязательным курсом  русского языка изучение русского (родного) языка. В связи с отсутствием в федеральном перечне УМК «Русский родной язык» 9 класс, используется учебное пособие для общеобразовательных организаций «Русский родной язык». Автор: Александрова О.М., Загоровская О.В., Богданов С.И., Вербицкая Л.А., </w:t>
      </w:r>
      <w:proofErr w:type="spellStart"/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ДобротинаИ.Н</w:t>
      </w:r>
      <w:proofErr w:type="spellEnd"/>
      <w:r w:rsidR="007D75C4"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>.. М.</w:t>
      </w:r>
      <w:proofErr w:type="gramStart"/>
      <w:r w:rsidR="007D75C4"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D75C4" w:rsidRPr="000F3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2020.</w:t>
      </w:r>
    </w:p>
    <w:p w:rsidR="005A70B6" w:rsidRDefault="005A70B6" w:rsidP="005A7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A70B6" w:rsidRPr="00197111" w:rsidRDefault="00197111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9711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2.</w:t>
      </w:r>
      <w:r w:rsidR="005A70B6" w:rsidRPr="0019711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Общая характеристика учебного предмета</w:t>
      </w:r>
      <w:proofErr w:type="gramStart"/>
      <w:r w:rsidR="005A70B6" w:rsidRPr="0019711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«Р</w:t>
      </w:r>
      <w:proofErr w:type="gramEnd"/>
      <w:r w:rsidR="005A70B6" w:rsidRPr="0019711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одной язык»(русский)</w:t>
      </w:r>
    </w:p>
    <w:p w:rsidR="005A70B6" w:rsidRPr="00584A38" w:rsidRDefault="005A70B6" w:rsidP="005A7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5A70B6" w:rsidRPr="00584A38" w:rsidRDefault="005A70B6" w:rsidP="005A7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В учебном предмете  «Родной  языка</w:t>
      </w:r>
      <w:r w:rsidRPr="0058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(русский)</w:t>
      </w:r>
      <w:r w:rsidRPr="0058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актуализируются следующие цели:</w:t>
      </w:r>
    </w:p>
    <w:p w:rsidR="005A70B6" w:rsidRPr="00584A38" w:rsidRDefault="005A70B6" w:rsidP="005A7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A70B6" w:rsidRPr="00584A38" w:rsidRDefault="005A70B6" w:rsidP="005A7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A70B6" w:rsidRPr="00584A38" w:rsidRDefault="005A70B6" w:rsidP="005A7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A70B6" w:rsidRPr="00584A38" w:rsidRDefault="005A70B6" w:rsidP="005A70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ейшими задачами предмета </w:t>
      </w:r>
      <w:r w:rsidRPr="0058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язык</w:t>
      </w:r>
      <w:proofErr w:type="gramStart"/>
      <w:r w:rsidRPr="0058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русский) </w:t>
      </w:r>
      <w:r w:rsidRPr="0058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5A70B6" w:rsidRPr="00584A38" w:rsidRDefault="005A70B6" w:rsidP="005A7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сходстве и различиях русского и других языков в контексте богатства и своеобразия языков, национальных традиций и культур России и мира;</w:t>
      </w:r>
    </w:p>
    <w:p w:rsidR="005A70B6" w:rsidRPr="00584A38" w:rsidRDefault="005A70B6" w:rsidP="005A7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фактам русской языковой истории в связи с историей народа;</w:t>
      </w:r>
    </w:p>
    <w:p w:rsidR="005A70B6" w:rsidRPr="00584A38" w:rsidRDefault="005A70B6" w:rsidP="005A7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ценностей;</w:t>
      </w:r>
    </w:p>
    <w:p w:rsidR="005A70B6" w:rsidRDefault="005A70B6" w:rsidP="005A7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патриотических чувств, национального самосознания и уважения к языкам и культурам других народов нашей страны и мира</w:t>
      </w:r>
    </w:p>
    <w:p w:rsidR="007A706A" w:rsidRDefault="007A706A" w:rsidP="007A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6A" w:rsidRPr="007A706A" w:rsidRDefault="007A706A" w:rsidP="007A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A70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3.Место учебного предмета «Родной  язык» (русский) в учебном плане</w:t>
      </w:r>
    </w:p>
    <w:p w:rsidR="007A706A" w:rsidRPr="00584A38" w:rsidRDefault="007A706A" w:rsidP="007A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ебный предмет  «Родной </w:t>
      </w: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proofErr w:type="gramStart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русский) </w:t>
      </w: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предметной области «Русский язык и литература», в учебном плане </w:t>
      </w:r>
      <w:proofErr w:type="spellStart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Ляличской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</w:t>
      </w: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включён в часть, формируемую участниками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 На изучение курса в 9 классе отводится 1 час в неделю, всего – 34 часа</w:t>
      </w: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7A706A" w:rsidRPr="00584A38" w:rsidRDefault="007A706A" w:rsidP="007A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B6" w:rsidRPr="007A706A" w:rsidRDefault="007A706A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A70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4. Личностные, </w:t>
      </w:r>
      <w:proofErr w:type="spellStart"/>
      <w:r w:rsidRPr="007A70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метапредметные</w:t>
      </w:r>
      <w:proofErr w:type="spellEnd"/>
      <w:r w:rsidRPr="007A70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 предметные</w:t>
      </w:r>
      <w:r w:rsidR="005A70B6" w:rsidRPr="007A70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результаты освоения учебного предмета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Личностные результаты: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Обучающийся получит возможность для формирования: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готовности к самообразованию и самовоспитанию;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 научится: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получит возможность научиться: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основам </w:t>
      </w:r>
      <w:proofErr w:type="spellStart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осуществлять познавательную рефлексию в отношении действий по решению учебных и познавательных задач;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в группе —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получит возможность научиться: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учитывать и координировать отличные от собственной позиции других людей в сотрудничестве;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 научится: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осуществлять логическую операцию установления родовидовых отношений, ограничение понятия;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тексты, включая умение выделять главное и второстепенное, главную идею текста, выстраивать последовательность описываемых событий;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получит возможность научиться: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рефлексивного чтения;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ставить проблему, аргументировать её актуальность</w:t>
      </w:r>
      <w:proofErr w:type="gramStart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proofErr w:type="gramEnd"/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должны отражать: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A70B6" w:rsidRPr="00584A38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</w:t>
      </w:r>
      <w:r w:rsidRPr="0058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A70B6" w:rsidRPr="00197111" w:rsidRDefault="005A70B6" w:rsidP="005A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к/</w:t>
      </w:r>
      <w:proofErr w:type="gramStart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 сочинений   согласно учебным триместрам: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1"/>
        <w:gridCol w:w="816"/>
        <w:gridCol w:w="816"/>
        <w:gridCol w:w="816"/>
      </w:tblGrid>
      <w:tr w:rsidR="00372FE7" w:rsidRPr="00197111" w:rsidTr="00372FE7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триместр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триместр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триместр</w:t>
            </w:r>
          </w:p>
        </w:tc>
      </w:tr>
      <w:tr w:rsidR="00372FE7" w:rsidRPr="00197111" w:rsidTr="00372FE7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72FE7" w:rsidRPr="00197111" w:rsidTr="00372FE7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72FE7" w:rsidRPr="00197111" w:rsidTr="00372FE7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72FE7" w:rsidRPr="00197111" w:rsidRDefault="00372FE7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тематическое планирование включены часы на проведение   промежуточной аттестации учащихся.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Промежуточная аттестация учащихся проводится в соответствии с Положением о формах, порядке текущего контроля и промежуточной аттестации обучающихся.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</w:t>
      </w:r>
      <w:r w:rsidR="007D75C4"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реализации программы – 2020 – 2021</w:t>
      </w: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год.</w:t>
      </w:r>
    </w:p>
    <w:p w:rsidR="00372FE7" w:rsidRPr="00197111" w:rsidRDefault="00372FE7" w:rsidP="005A70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97111" w:rsidRDefault="00197111" w:rsidP="00372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ru-RU"/>
        </w:rPr>
      </w:pPr>
    </w:p>
    <w:p w:rsidR="00372FE7" w:rsidRPr="00197111" w:rsidRDefault="00197111" w:rsidP="00372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ru-RU"/>
        </w:rPr>
        <w:t xml:space="preserve">6. </w:t>
      </w:r>
      <w:r w:rsidR="00372FE7" w:rsidRPr="001971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  <w:lang w:eastAsia="ru-RU"/>
        </w:rPr>
        <w:t>Содержание учебного предмета  «Родной язык (русский)» 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72FE7" w:rsidRPr="00197111" w:rsidRDefault="007D75C4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1. Язык и культура. (5</w:t>
      </w:r>
      <w:r w:rsidR="00372FE7"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часов)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неологический</w:t>
      </w:r>
      <w:proofErr w:type="spellEnd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общевосточнославянские</w:t>
      </w:r>
      <w:proofErr w:type="spellEnd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слова, собственно русские слова.  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372FE7" w:rsidRPr="00197111" w:rsidRDefault="007D75C4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2. Культура речи (13</w:t>
      </w:r>
      <w:r w:rsidR="00372FE7"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часов)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Основные орфоэпические нормы современного русского литературного языка. Типичные орфоэпические ошибки в современной речи. Типичные акцентологические ошибки в современной речи.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точности словоупотребления заимствованных слов.  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Речевая избыточность и точность. Тавтология. Плеоназм. Типичные ошибки‚ связанные с речевой избыточностью.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Основные грамматические нормы современного русского литературного языка. Типичные грамматические ошибки. Согласование сказуемого с подлежащим. Нормы построения словосочетаний по типу согласования. Управление: управление предлогов благодаря, согласно, вопреки. Правильное построение словосочетаний по типу управления.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Нормы употребления причастных и деепричастных оборотов‚ предложений с косвенной речью. Типичные ошибки в построении сложных предложений: постановка рядом двух однозначных союзов (но </w:t>
      </w:r>
      <w:proofErr w:type="gramStart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 Отражение вариантов грамматической нормы в современных грамматических словарях и справочниках. Словарные пометы.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Речевой этикет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приѐмы в коммуникации‚ помогающие противостоять речевой агрессии. Синонимия речевых формул.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Речевой этикет. Этика и этикет в электронной среде общения. Понятие </w:t>
      </w:r>
      <w:proofErr w:type="spellStart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нетикета</w:t>
      </w:r>
      <w:proofErr w:type="spellEnd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Этикет </w:t>
      </w:r>
      <w:proofErr w:type="spellStart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Интернетпереписки</w:t>
      </w:r>
      <w:proofErr w:type="spellEnd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3. Речь. Речева</w:t>
      </w:r>
      <w:r w:rsidR="007D75C4"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деятельность Язык и речь. (16</w:t>
      </w: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часов)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Виды речевой деятельности.   Основные методы, способы и средства получения, переработки информации. 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Функциональные разновидности языка. Разговорная речь. </w:t>
      </w:r>
      <w:proofErr w:type="spellStart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Самохарактеристика</w:t>
      </w:r>
      <w:proofErr w:type="spellEnd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самопрезентация</w:t>
      </w:r>
      <w:proofErr w:type="spellEnd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поздравление. 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Язык художественной литературы. Сочинение в жанре письма другу (в том числе электронного), страницы дневника и т.д.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дистантное</w:t>
      </w:r>
      <w:proofErr w:type="spellEnd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общение. Виды преобразования текстов: аннотация, конспект. Использование графиков, диаграмм, схем для представления информации. 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Функциональные разновидности языка.  Разговорная речь. Анекдот, шутка.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Официально-деловой стиль. Деловое письмо, его структурные элементы и языковые особенности. 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Учебно-научный стиль. Доклад, сообщение. Речь оппонента на защите проекта.</w:t>
      </w:r>
    </w:p>
    <w:p w:rsidR="00372FE7" w:rsidRPr="00197111" w:rsidRDefault="00372FE7" w:rsidP="00372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Публицистический стиль. Проблемный очерк. </w:t>
      </w:r>
    </w:p>
    <w:p w:rsidR="00197111" w:rsidRDefault="00372FE7" w:rsidP="007A7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интертекст</w:t>
      </w:r>
      <w:proofErr w:type="spellEnd"/>
      <w:r w:rsidRPr="001971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A70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Афоризмы. Прецедентные тексты.</w:t>
      </w:r>
    </w:p>
    <w:p w:rsidR="007A706A" w:rsidRPr="007A706A" w:rsidRDefault="007A706A" w:rsidP="007A7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7111" w:rsidRDefault="00197111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97111" w:rsidRDefault="00197111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97111" w:rsidRDefault="00197111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Pr="00197111" w:rsidRDefault="007D75C4" w:rsidP="007D75C4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197111">
        <w:rPr>
          <w:rFonts w:ascii="Times New Roman" w:hAnsi="Times New Roman" w:cs="Times New Roman"/>
          <w:b/>
          <w:i/>
          <w:sz w:val="28"/>
          <w:szCs w:val="28"/>
        </w:rPr>
        <w:t xml:space="preserve">7.   Календарно-тематическое планирование </w:t>
      </w:r>
    </w:p>
    <w:p w:rsidR="007D75C4" w:rsidRPr="007D75C4" w:rsidRDefault="007D75C4" w:rsidP="007D75C4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4314"/>
        <w:gridCol w:w="1626"/>
        <w:gridCol w:w="1829"/>
        <w:gridCol w:w="1894"/>
      </w:tblGrid>
      <w:tr w:rsidR="009268AF" w:rsidRPr="007D75C4" w:rsidTr="009268AF">
        <w:trPr>
          <w:cantSplit/>
          <w:trHeight w:val="520"/>
        </w:trPr>
        <w:tc>
          <w:tcPr>
            <w:tcW w:w="256" w:type="pct"/>
            <w:vMerge w:val="restart"/>
            <w:vAlign w:val="center"/>
          </w:tcPr>
          <w:p w:rsidR="007D75C4" w:rsidRPr="007D75C4" w:rsidRDefault="007D75C4" w:rsidP="0092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5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8" w:type="pct"/>
            <w:vMerge w:val="restart"/>
            <w:vAlign w:val="center"/>
          </w:tcPr>
          <w:p w:rsidR="007D75C4" w:rsidRPr="007D75C4" w:rsidRDefault="007D75C4" w:rsidP="0092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5C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96" w:type="pct"/>
            <w:gridSpan w:val="2"/>
          </w:tcPr>
          <w:p w:rsidR="007D75C4" w:rsidRPr="007D75C4" w:rsidRDefault="007D75C4" w:rsidP="0092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5C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30" w:type="pct"/>
            <w:tcBorders>
              <w:bottom w:val="nil"/>
            </w:tcBorders>
            <w:vAlign w:val="center"/>
          </w:tcPr>
          <w:p w:rsidR="007D75C4" w:rsidRPr="007D75C4" w:rsidRDefault="007D75C4" w:rsidP="0092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5C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268AF" w:rsidRPr="007D75C4" w:rsidTr="009268AF">
        <w:trPr>
          <w:cantSplit/>
          <w:trHeight w:val="552"/>
        </w:trPr>
        <w:tc>
          <w:tcPr>
            <w:tcW w:w="256" w:type="pct"/>
            <w:vMerge/>
            <w:vAlign w:val="center"/>
          </w:tcPr>
          <w:p w:rsidR="007D75C4" w:rsidRPr="007D75C4" w:rsidRDefault="007D75C4" w:rsidP="0092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pct"/>
            <w:vMerge/>
            <w:vAlign w:val="center"/>
          </w:tcPr>
          <w:p w:rsidR="007D75C4" w:rsidRPr="007D75C4" w:rsidRDefault="007D75C4" w:rsidP="0092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pct"/>
            <w:vAlign w:val="center"/>
          </w:tcPr>
          <w:p w:rsidR="007D75C4" w:rsidRPr="007D75C4" w:rsidRDefault="007D75C4" w:rsidP="0092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5C4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98" w:type="pct"/>
            <w:vAlign w:val="center"/>
          </w:tcPr>
          <w:p w:rsidR="007D75C4" w:rsidRPr="007D75C4" w:rsidRDefault="007D75C4" w:rsidP="0092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5C4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930" w:type="pct"/>
            <w:tcBorders>
              <w:top w:val="nil"/>
            </w:tcBorders>
            <w:vAlign w:val="center"/>
          </w:tcPr>
          <w:p w:rsidR="007D75C4" w:rsidRPr="007D75C4" w:rsidRDefault="007D75C4" w:rsidP="00926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 w:rsidRPr="007D75C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  <w:b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 русские слова как база  развития лексики русского литературного языка. Роль старославянизмов в развитии русского литературного языка и их приметы.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11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  <w:b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Сочинение-рассуждение на лингвистическую тему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Типичные орфоэпические ошибки в современной речи. Типичные акцентологические ошибки в современной речи.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«Основные орфоэпические и лексические нормы»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12-13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Сочинение-рассуждение на лингвистическую тему.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подлежащего и сказуемого. Нормы построения словосочетаний по типу согласования.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Нормы употребления причастных и деепричастных оборотов.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Нормы употребления предложений с косвенной речью. Способы цитирования.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Типичные ошибки в построении сложных предложений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«Основные грамматические нормы».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9268AF" w:rsidRPr="007D75C4" w:rsidTr="009268AF">
        <w:trPr>
          <w:trHeight w:val="725"/>
        </w:trPr>
        <w:tc>
          <w:tcPr>
            <w:tcW w:w="256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8" w:type="pct"/>
          </w:tcPr>
          <w:p w:rsidR="009268AF" w:rsidRPr="00372FE7" w:rsidRDefault="009268AF" w:rsidP="0092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Речевой этикет. Этика и этикет в электронной среде общения.</w:t>
            </w:r>
          </w:p>
        </w:tc>
        <w:tc>
          <w:tcPr>
            <w:tcW w:w="7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9268AF" w:rsidRPr="007D75C4" w:rsidRDefault="009268AF" w:rsidP="009268AF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аргументации: тезис, аргумент. Способы аргументации. Правила эффективной аргументации.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Функциональные разновидности языка. Разговорная речь. </w:t>
            </w:r>
            <w:proofErr w:type="spellStart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Самохарактеристика</w:t>
            </w:r>
            <w:proofErr w:type="spellEnd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самопрезентация</w:t>
            </w:r>
            <w:proofErr w:type="spellEnd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поздравление. 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стиль речи. Специфика оформления текста как результата проектной (исследовательской) деятельности.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Реферат. Слово на защите реферата.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 анализ текста художественного стиля речи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преобразования текстов: аннотация, конспект. Использование графиков, диаграмм, схем для представления информации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32-33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Сочинение-рассуждение на лингвистическую тему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  <w:tr w:rsidR="00197111" w:rsidRPr="007D75C4" w:rsidTr="009268AF">
        <w:trPr>
          <w:trHeight w:val="725"/>
        </w:trPr>
        <w:tc>
          <w:tcPr>
            <w:tcW w:w="256" w:type="pct"/>
          </w:tcPr>
          <w:p w:rsidR="00197111" w:rsidRDefault="00197111" w:rsidP="00197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8" w:type="pct"/>
          </w:tcPr>
          <w:p w:rsidR="00197111" w:rsidRPr="00372FE7" w:rsidRDefault="00197111" w:rsidP="0019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работа.</w:t>
            </w:r>
          </w:p>
        </w:tc>
        <w:tc>
          <w:tcPr>
            <w:tcW w:w="7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</w:tcPr>
          <w:p w:rsidR="00197111" w:rsidRPr="007D75C4" w:rsidRDefault="00197111" w:rsidP="00197111">
            <w:pPr>
              <w:rPr>
                <w:rFonts w:ascii="Times New Roman" w:hAnsi="Times New Roman" w:cs="Times New Roman"/>
              </w:rPr>
            </w:pPr>
          </w:p>
        </w:tc>
      </w:tr>
    </w:tbl>
    <w:p w:rsidR="00197111" w:rsidRPr="00584A38" w:rsidRDefault="00197111" w:rsidP="0019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6A" w:rsidRDefault="007A706A" w:rsidP="0019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A706A" w:rsidRDefault="007A706A" w:rsidP="0019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A706A" w:rsidRDefault="007A706A" w:rsidP="0019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97111" w:rsidRPr="00197111" w:rsidRDefault="00197111" w:rsidP="0063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7111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   8.Учебно-методическое обеспечение:</w:t>
      </w:r>
    </w:p>
    <w:p w:rsidR="00197111" w:rsidRDefault="00197111" w:rsidP="00197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Бройде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Занимательные упражнения по русскому языку: 5-9 классы. – М.: ВАКО, 2015.</w:t>
      </w:r>
    </w:p>
    <w:p w:rsidR="00197111" w:rsidRDefault="00197111" w:rsidP="00197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орфографии / Г.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М. Бондаренко, Л. А. Концевая. - М., 1991.</w:t>
      </w:r>
    </w:p>
    <w:p w:rsidR="00197111" w:rsidRDefault="00197111" w:rsidP="00197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Капинос Развитие речи: теория и практика обучения: 5-7 классы / В. И. Капинос, Н. Н. Сергеева, М. Н. Соловейчик. - М., 1991.</w:t>
      </w:r>
    </w:p>
    <w:p w:rsidR="00197111" w:rsidRDefault="00197111" w:rsidP="00197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Э. Розенталь, Е.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Джанджакова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П. Кабанова. Справочник по русскому языку: правописание, произношение, литературное редактирование. –М., 2018</w:t>
      </w:r>
    </w:p>
    <w:p w:rsidR="00197111" w:rsidRPr="00BA43CA" w:rsidRDefault="00197111" w:rsidP="00197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М.Аксенова Знаем ли мы русский язык? (3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М., 2016.</w:t>
      </w:r>
    </w:p>
    <w:p w:rsidR="00197111" w:rsidRPr="00BA43CA" w:rsidRDefault="00197111" w:rsidP="0019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3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 - техническое оборудование</w:t>
      </w:r>
      <w:r w:rsidRPr="00BA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7111" w:rsidRDefault="00197111" w:rsidP="0019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используется компьютер;  принтер</w:t>
      </w:r>
    </w:p>
    <w:p w:rsidR="00197111" w:rsidRDefault="00197111" w:rsidP="0019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ресурсы;</w:t>
      </w:r>
    </w:p>
    <w:p w:rsidR="00197111" w:rsidRDefault="00197111" w:rsidP="0019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справочно-информационный портал «Русский язык» http://www.gramota.ru </w:t>
      </w:r>
    </w:p>
    <w:p w:rsidR="00197111" w:rsidRDefault="00197111" w:rsidP="0019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Крылатые слова и выражения http://slova.ndo.ru</w:t>
      </w:r>
    </w:p>
    <w:p w:rsidR="00197111" w:rsidRDefault="00197111" w:rsidP="0019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письменной речи http://www.gramma.ru</w:t>
      </w:r>
    </w:p>
    <w:p w:rsidR="00197111" w:rsidRDefault="00197111" w:rsidP="0019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слова русского http://www.rusword.org</w:t>
      </w:r>
    </w:p>
    <w:p w:rsidR="00197111" w:rsidRDefault="00197111" w:rsidP="0019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грамматики русского языка http://www.stihi-rus.ru/pravila.htm </w:t>
      </w:r>
    </w:p>
    <w:p w:rsidR="00197111" w:rsidRDefault="00197111" w:rsidP="0019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общество преподавателей русского языка и литературы: портал «Русское слово» http://www.ropryal.</w:t>
      </w: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75C4" w:rsidRDefault="007D75C4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72FE7" w:rsidRPr="00372FE7" w:rsidRDefault="00372FE7" w:rsidP="00705E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FE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372F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72FE7" w:rsidRPr="00372FE7" w:rsidRDefault="00372FE7" w:rsidP="00705EF2">
      <w:pPr>
        <w:shd w:val="clear" w:color="auto" w:fill="FFFFFF"/>
        <w:spacing w:before="100" w:beforeAutospacing="1" w:after="100" w:afterAutospacing="1" w:line="240" w:lineRule="auto"/>
        <w:ind w:left="-851" w:right="708"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2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Календарно-</w:t>
      </w:r>
      <w:r w:rsidR="00705EF2" w:rsidRPr="00325E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</w:t>
      </w:r>
      <w:r w:rsidRPr="00372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план</w:t>
      </w:r>
      <w:r w:rsidR="00705EF2" w:rsidRPr="00325E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ирование</w:t>
      </w:r>
    </w:p>
    <w:p w:rsidR="00372FE7" w:rsidRPr="00372FE7" w:rsidRDefault="00372FE7" w:rsidP="00372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2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86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"/>
        <w:gridCol w:w="7198"/>
        <w:gridCol w:w="367"/>
        <w:gridCol w:w="690"/>
        <w:gridCol w:w="30"/>
        <w:gridCol w:w="19"/>
        <w:gridCol w:w="1170"/>
        <w:gridCol w:w="11"/>
        <w:gridCol w:w="64"/>
        <w:gridCol w:w="6733"/>
        <w:gridCol w:w="1901"/>
        <w:gridCol w:w="59"/>
      </w:tblGrid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п\п.</w:t>
            </w:r>
          </w:p>
        </w:tc>
        <w:tc>
          <w:tcPr>
            <w:tcW w:w="719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уроков.</w:t>
            </w:r>
          </w:p>
        </w:tc>
        <w:tc>
          <w:tcPr>
            <w:tcW w:w="2276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tabs>
                <w:tab w:val="left" w:pos="1740"/>
                <w:tab w:val="center" w:pos="53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709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tabs>
                <w:tab w:val="left" w:pos="1740"/>
                <w:tab w:val="center" w:pos="53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лану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Факт.</w:t>
            </w: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</w:tr>
      <w:tr w:rsidR="00705EF2" w:rsidRPr="00325E26" w:rsidTr="00705EF2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9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EF2" w:rsidRPr="00325E26" w:rsidTr="00705EF2">
        <w:trPr>
          <w:gridAfter w:val="1"/>
          <w:wAfter w:w="59" w:type="dxa"/>
          <w:tblCellSpacing w:w="0" w:type="dxa"/>
        </w:trPr>
        <w:tc>
          <w:tcPr>
            <w:tcW w:w="8753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      Язык и культура. (10 часов)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9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Стремительный рост словарного состава языка, «</w:t>
            </w:r>
            <w:proofErr w:type="spellStart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неологический</w:t>
            </w:r>
            <w:proofErr w:type="spellEnd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бум».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 русские слова как база  развития лексики русского литературного языка. Роль старославянизмов в развитии русского литературного языка и их приметы.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ind w:firstLine="7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705EF2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9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Сочинение-рассуждение на лингвистическую тему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Речевой этикет и вежливость.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 анализ текста.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705EF2">
        <w:trPr>
          <w:gridAfter w:val="1"/>
          <w:wAfter w:w="59" w:type="dxa"/>
          <w:tblCellSpacing w:w="0" w:type="dxa"/>
        </w:trPr>
        <w:tc>
          <w:tcPr>
            <w:tcW w:w="8753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речи (25 часов)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9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Типичные орфоэпические ошибки в современной речи. Типичные акцентологические ошибки в современной речи.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точности словоупотребления заимствованных слов.  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«Основные орфоэпические и лексические нормы»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Сочинение-рассуждение на лингвистическую тему.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подлежащего и сказуемого. Нормы построения словосочетаний по типу согласования.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705EF2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  <w:vAlign w:val="center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Нормы употребления причастных и деепричастных оборотов.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Нормы употребления предложений с косвенной речью. Способы цитирования.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Типичные ошибки в построении сложных предложений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«Основные грамматические нормы».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Речевой этикет. Этика и этикет в электронной среде общения.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</w:t>
            </w: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Проект «Формы выражения вежливости (на примере иностранного и русского </w:t>
            </w: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языков)».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31-32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«Этикет приветствия в русском и иностранном языках».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«Этикетные формы обращения».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705EF2">
        <w:trPr>
          <w:gridAfter w:val="1"/>
          <w:wAfter w:w="59" w:type="dxa"/>
          <w:tblCellSpacing w:w="0" w:type="dxa"/>
        </w:trPr>
        <w:tc>
          <w:tcPr>
            <w:tcW w:w="8753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                          Речь. Речевая деятельность Язык и речь. (35 часов)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4" w:type="dxa"/>
            <w:gridSpan w:val="2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аргументации: тезис, аргумент. Способы аргументации. Правила эффективной аргументации.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Функциональные разновидности языка. Разговорная речь. </w:t>
            </w:r>
            <w:proofErr w:type="spellStart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Самохарактеристика</w:t>
            </w:r>
            <w:proofErr w:type="spellEnd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самопрезентация</w:t>
            </w:r>
            <w:proofErr w:type="spellEnd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поздравление. 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стиль речи. Специфика оформления текста как результата проектной (исследовательской) деятельности.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gridAfter w:val="1"/>
          <w:wAfter w:w="59" w:type="dxa"/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Реферат. Слово на защите реферата.</w:t>
            </w:r>
          </w:p>
        </w:tc>
        <w:tc>
          <w:tcPr>
            <w:tcW w:w="110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3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70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3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3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 анализ текста художественного стиля речи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3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3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преобразования текстов: аннотация, конспект.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3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графиков, диаграмм, схем для представления информации. 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3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 «Девизы и слоганы любимых спортивных команд».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3" w:type="dxa"/>
            <w:gridSpan w:val="3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  «Искусство комплимента в русском и иностранных языках».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 «Словарь танцора (музыканта, болельщика,  певца и т.д.»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7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Сочинение-рассуждение на лингвистическую тему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7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325E26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Разговорная речь. Анекдот, шутка.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7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325E26" w:rsidRPr="00325E26" w:rsidRDefault="00325E26" w:rsidP="0032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  <w:p w:rsidR="00705EF2" w:rsidRPr="00372FE7" w:rsidRDefault="00325E26" w:rsidP="00325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художественной литературы. Диалогичность в художественном произведении. Комплексный анализ текста.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7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325E26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62-63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Публицистический стиль. Проблемный очерк. Подготовка к домашнему сочинению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7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25E26" w:rsidRDefault="00325E26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325E26" w:rsidRPr="00372FE7" w:rsidRDefault="00325E26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7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325E26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Официально-деловой стиль. Деловое письмо, его структурные элементы и языковые особенности. 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7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E26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325E26" w:rsidRPr="00325E26" w:rsidRDefault="00325E26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325E26" w:rsidRPr="00325E26" w:rsidRDefault="00325E26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 и </w:t>
            </w:r>
            <w:proofErr w:type="spellStart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интертекст</w:t>
            </w:r>
            <w:proofErr w:type="spellEnd"/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Афоризмы. Прецедентные тексты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325E26" w:rsidRPr="00325E26" w:rsidRDefault="00325E26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325E26" w:rsidRPr="00325E26" w:rsidRDefault="00325E26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325E26" w:rsidRPr="00325E26" w:rsidRDefault="00325E26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7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325E26" w:rsidRPr="00325E26" w:rsidRDefault="00325E26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EF2" w:rsidRPr="00325E26" w:rsidTr="00325E26">
        <w:trPr>
          <w:tblCellSpacing w:w="0" w:type="dxa"/>
        </w:trPr>
        <w:tc>
          <w:tcPr>
            <w:tcW w:w="4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71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работа.</w:t>
            </w:r>
          </w:p>
        </w:tc>
        <w:tc>
          <w:tcPr>
            <w:tcW w:w="3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5EF2" w:rsidRPr="00372FE7" w:rsidRDefault="00705EF2" w:rsidP="0037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shd w:val="clear" w:color="auto" w:fill="FFFFFF"/>
            <w:hideMark/>
          </w:tcPr>
          <w:p w:rsidR="00705EF2" w:rsidRPr="00372FE7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FFFFFF"/>
          </w:tcPr>
          <w:p w:rsidR="00705EF2" w:rsidRPr="00325E26" w:rsidRDefault="00705EF2" w:rsidP="0070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7" w:type="dxa"/>
            <w:gridSpan w:val="4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05EF2" w:rsidRPr="00325E26" w:rsidRDefault="00705EF2" w:rsidP="00372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63604" w:rsidRPr="00325E26" w:rsidRDefault="00563604">
      <w:pPr>
        <w:rPr>
          <w:rFonts w:ascii="Times New Roman" w:hAnsi="Times New Roman" w:cs="Times New Roman"/>
        </w:rPr>
      </w:pPr>
    </w:p>
    <w:sectPr w:rsidR="00563604" w:rsidRPr="00325E26" w:rsidSect="0042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91E"/>
    <w:multiLevelType w:val="multilevel"/>
    <w:tmpl w:val="43B2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737E"/>
    <w:multiLevelType w:val="multilevel"/>
    <w:tmpl w:val="FA92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60FA"/>
    <w:multiLevelType w:val="hybridMultilevel"/>
    <w:tmpl w:val="E4F0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73D3"/>
    <w:multiLevelType w:val="hybridMultilevel"/>
    <w:tmpl w:val="4C36309E"/>
    <w:lvl w:ilvl="0" w:tplc="041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4">
    <w:nsid w:val="4ACF29E7"/>
    <w:multiLevelType w:val="hybridMultilevel"/>
    <w:tmpl w:val="A12217E0"/>
    <w:lvl w:ilvl="0" w:tplc="8AFEBC56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5">
    <w:nsid w:val="4C730DCE"/>
    <w:multiLevelType w:val="multilevel"/>
    <w:tmpl w:val="852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37AFA"/>
    <w:multiLevelType w:val="multilevel"/>
    <w:tmpl w:val="481A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060D1"/>
    <w:multiLevelType w:val="multilevel"/>
    <w:tmpl w:val="125A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E0"/>
    <w:rsid w:val="000F34AF"/>
    <w:rsid w:val="00197111"/>
    <w:rsid w:val="00325E26"/>
    <w:rsid w:val="00372FE7"/>
    <w:rsid w:val="00417B0C"/>
    <w:rsid w:val="00427579"/>
    <w:rsid w:val="004B7709"/>
    <w:rsid w:val="00563604"/>
    <w:rsid w:val="0059630F"/>
    <w:rsid w:val="005A70B6"/>
    <w:rsid w:val="0063120D"/>
    <w:rsid w:val="00705EF2"/>
    <w:rsid w:val="007A706A"/>
    <w:rsid w:val="007D75C4"/>
    <w:rsid w:val="009268AF"/>
    <w:rsid w:val="009551E0"/>
    <w:rsid w:val="00E3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5A70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E3562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E35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789B-C66D-456B-818B-425FB7E5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</cp:revision>
  <cp:lastPrinted>2020-11-20T18:02:00Z</cp:lastPrinted>
  <dcterms:created xsi:type="dcterms:W3CDTF">2019-11-21T17:20:00Z</dcterms:created>
  <dcterms:modified xsi:type="dcterms:W3CDTF">2020-12-07T11:19:00Z</dcterms:modified>
</cp:coreProperties>
</file>